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68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川菜瑰宝宫保鸡丁的深度烹饪解析：基于微观结构与热力学的正宗技法研究</w:t>
      </w:r>
      <w:r>
        <w:rPr>
          <w:rFonts w:ascii="Google Sans" w:hAnsi="Google Sans" w:eastAsia="Google Sans" w:cs="Google Sans"/>
          <w:rtl w:val="0"/>
          <w:lang w:val="zh-CN"/>
        </w:rPr>
        <w:t xml:space="preserve"> </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 引言：宫保鸡丁的烹饪地位与“小炒”的科学范式</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在中国极其庞</w:t>
      </w:r>
      <w:r>
        <w:rPr>
          <w:rFonts w:ascii="Google Sans Text" w:hAnsi="Google Sans Text" w:eastAsia="Google Sans Text" w:cs="Google Sans Text"/>
          <w:rtl w:val="0"/>
        </w:rPr>
        <w:t xml:space="preserve">大且复杂的饮食体系中，川菜以其“一菜一格，百菜百味”的特征独树一帜。而在川菜的众多经典菜肴里，宫保鸡丁（Kung Pao Chicken）不仅是全球认知度最高的中国菜肴之一，更是检验厨师烹饪技艺的“试金石”。对于外行而言，这或许仅仅是一道由鸡肉、花生和辣椒构成的普通炒菜；但对于烹饪科学的研究者及川菜的正宗从业者来说，宫保鸡丁代表了“小炒”（Small Stir-fry）技法的最高范式。它要求在极短的烹饪时间内，通过对热力学、蛋白质化学以及风味物质挥发速率的精确控制，达到“荔枝味型”与“糊辣味型”的完美平衡。</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旨在提供一份关于正宗宫保鸡丁烹饪技法的详尽分析报告。不同于市面上流传的简易食谱，本报告将深入剖析烹饪过程中的微观机理。我们将依据收集到的核心研究资料，特别是关于家禽肌肉组织的机械嫩化处理、腌制过程中的渗透压调节（即“打水”工艺），以及烹饪终末期至关重要的“锅边醋”热激发技术进行深度解读。分析将围绕食材的物理预处理、淀粉糊化与蛋白质变性的协同作用、以及高温下挥发性有机化合物（VOCs）的控制展开，旨在建立一套基于科学数据的正宗宫保鸡丁烹饪标准。</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本报告的分析核心建立在对食材微观结构的理解之上，正如研究资料所指出的，正宗的口感源于对肌肉组织的物理和化学改造，而非简单的加热致熟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。我们将详细探讨为何特定的机械动作能改变鸡肉的持水性，以及为何特定的加料顺序能决定最终成品的风味层次。</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 蛋白质基质的物理与机械预处理</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宫保鸡丁的灵魂在于“嫩”。这种“嫩”并非食材天然具备的属性，而是通过一系列精密的人为干预手段，克服肌肉纤维在热变性过程中自然收缩脱水的倾向而获得的。</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 部位选择与形态学标准：均一性的热力学意义</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关于宫保鸡丁的选材，常常存在关于使用鸡胸肉（Pectoralis major）还是鸡腿肉的争论。尽管鸡腿肉因脂肪含量较高而自带嫩度，但正宗的烹饪技法同样强调对鸡胸肉的处理能力。研究资料明确指出，要想使鸡胸肉达到软嫩的口感，首要的重点在于肉块的大小必须一致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高温短时间的爆炒过程中，热传导的均一性至关重要。如果肉块大小不一，热量渗透到肉块中心的时间就会产生差异。小块肉会先于大块肉达到蛋白质过性温度，导致水分丧失和纤维硬化；而当大块肉熟透时，小块肉早已呈现干柴状态。因此，将鸡肉切成大小均一的丁状，不仅是美学的要求，更是热力学控制的刚性需求。这种形态上的标准化，保证了所有肉丁在同一时间节点达到理想的嫩度阈值，从而实现“受热才会平均”的烹饪效果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 机械嫩化：微观纤维的物理重组</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在化学腌制之前，正宗的宫保鸡丁制作流程中包含一个极易被忽视但至关重要的物理步骤——“拍刀”。资料</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详细描述了这一过程：用刀背拍松肌肉组织。这一动作背后的科学原理在于对肌原纤维（Myofibrils）和结缔组织（Connective Tissue）的物理破坏。</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鸡胸肉的肌肉纤维排列紧密，外层包裹着肌膜。这种结构在自然状态下不仅阻碍了外部液体（腌料）的渗透，而且在受热时会产生强烈的纵向收缩，挤压出细胞内的水分。通过用刀背进行拍打，厨师实际上是在进行微观层面的“松土”工作：</w:t>
      </w:r>
      <w:r>
        <w:rPr>
          <w:rFonts w:ascii="Google Sans Text" w:hAnsi="Google Sans Text" w:eastAsia="Google Sans Text" w:cs="Google Sans Text"/>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肌束松解</w:t>
      </w:r>
      <w:r>
        <w:rPr>
          <w:rFonts w:ascii="Google Sans Text" w:hAnsi="Google Sans Text" w:eastAsia="Google Sans Text" w:cs="Google Sans Text"/>
          <w:rtl w:val="0"/>
        </w:rPr>
        <w:t xml:space="preserve">：拍打动作使得紧密排列的肌束松散，增加了肌肉内部的孔隙度。</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表面积增大</w:t>
      </w:r>
      <w:r>
        <w:rPr>
          <w:rFonts w:ascii="Google Sans Text" w:hAnsi="Google Sans Text" w:eastAsia="Google Sans Text" w:cs="Google Sans Text"/>
          <w:rtl w:val="0"/>
        </w:rPr>
        <w:t xml:space="preserve">：物理性的松解极大地增加了肌肉纤维与腌料接触的有效比表面积。</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渗透通道建立</w:t>
      </w:r>
      <w:r>
        <w:rPr>
          <w:rFonts w:ascii="Google Sans Text" w:hAnsi="Google Sans Text" w:eastAsia="Google Sans Text" w:cs="Google Sans Text"/>
          <w:rtl w:val="0"/>
        </w:rPr>
        <w:t xml:space="preserve">：这一过程让肌肉更容易吸收腌酱汁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未经此步处理的鸡肉，其腌制往往仅停留于表面，无法深入肌理；而经过拍松的鸡肉，其内部结构变得海绵化，为后续的“打水”工艺提供了物理基础。这不仅改变了肉的质地，更通过改变其物理结构，为风味物质的深度植入打开了通道。</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 “上浆”工艺的化学工程学解析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“上浆”（Shang Jiang）是中式烹饪中处理肉类食材的核心技术，其本质是一个通过控制离子强度、pH值和胶体化学性质来最大化蛋白质持水能力（Water Holding Capacity, WHC）的生物化学过程。根据资料</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的详细描述，这一过程可以被拆解为溶剂渗透、机械结合与胶体封闭三个阶段。</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3.1 溶剂渗透与离子环境的构建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正宗的腌制料不仅仅是调味品，它们构成了蛋白质改性的液体环境。资料中提到的腌料配方包括“酒、水、酱油、蛋液”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。每一种成分都扮演着特定的化学角色：</w:t>
      </w:r>
      <w:r>
        <w:rPr>
          <w:rFonts w:ascii="Google Sans Text" w:hAnsi="Google Sans Text" w:eastAsia="Google Sans Text" w:cs="Google Sans Text"/>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水与酒（溶剂）</w:t>
      </w:r>
      <w:r>
        <w:rPr>
          <w:rFonts w:ascii="Google Sans Text" w:hAnsi="Google Sans Text" w:eastAsia="Google Sans Text" w:cs="Google Sans Text"/>
          <w:rtl w:val="0"/>
        </w:rPr>
        <w:t xml:space="preserve">：提供必需的水分来源。肉类在烹饪中会失水，预先注入水分是保持嫩度的关键。酒（通常为黄酒或料酒）中的乙醇还能起到去腥和增香的作用，并作为有机溶剂帮助脂溶性风味物质渗透。</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酱油（电解质）</w:t>
      </w:r>
      <w:r>
        <w:rPr>
          <w:rFonts w:ascii="Google Sans Text" w:hAnsi="Google Sans Text" w:eastAsia="Google Sans Text" w:cs="Google Sans Text"/>
          <w:rtl w:val="0"/>
        </w:rPr>
        <w:t xml:space="preserve">：酱油中的盐分（NaCl）提供了离子环境。氯离子和钠离子会与蛋白质侧链上的电荷相互作用，增加蛋白质分子的静电排斥力，导致肌纤维膨胀，从而腾出空间容纳更多的水分子。</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蛋液（乳化剂与辅助凝胶）</w:t>
      </w:r>
      <w:r>
        <w:rPr>
          <w:rFonts w:ascii="Google Sans Text" w:hAnsi="Google Sans Text" w:eastAsia="Google Sans Text" w:cs="Google Sans Text"/>
          <w:rtl w:val="0"/>
        </w:rPr>
        <w:t xml:space="preserve">：蛋液（通常使用蛋清）含有卵白蛋白。它不仅能提供额外的水分，还能在肉体表面形成一层初步的保护膜，并在受热时与淀粉协同作用形成复合凝胶。</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 “打水”机制：机械能向化学能的转化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将液体倒入肉中仅仅是开始，真正的关键在于“抓捏”。资料</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强调要“用手反复的抓捏”，直到“腌酱汁被肌肉吸干为止”。这是一个利用机械能强行改变蛋白质水合状态的过程，在行业内被称为“打水”或“打馅”。</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反复抓捏的过程中，机械搅拌加速了盐溶性蛋白（主要为肌球蛋白）的溶解。随着肌球蛋白的溶出，肉表面的粘度增加，形成一种溶胶状物质。同时，机械力强迫自由水分子进入由于盐离子作用而松开的肌纤维晶格内部，转化为结合水。只有当观察到液体完全消失，肉质变得饱满且富有粘性时，才标志着水分已被成功锁定在蛋白质网络中。若省略此步或抓捏不足，水分将以自由水的形式存在，一入油锅便会迅速蒸发，导致“脱浆”现象。</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 淀粉锁水：凝胶屏障的建立</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当水分成功进入肌理后，必须防止其流失。此时，太白粉（淀粉）的加入至关重要。资料指出，下太白粉抓匀的目的是“把肉汁、酱汁通通锁在肉块里面”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从高分子化学的角度来看，淀粉在常温下不溶于水，但在遇到肉表面的水分后会形成悬浮液。当这层淀粉浆遇热（油炸或滑油）时，会迅速发生糊化反应（Gelatinization），形成一层半透明、具有一定韧性的凝胶膜。这层膜具有半透性：</w:t>
      </w:r>
      <w:r>
        <w:rPr>
          <w:rFonts w:ascii="Google Sans Text" w:hAnsi="Google Sans Text" w:eastAsia="Google Sans Text" w:cs="Google Sans Text"/>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向内封闭</w:t>
      </w:r>
      <w:r>
        <w:rPr>
          <w:rFonts w:ascii="Google Sans Text" w:hAnsi="Google Sans Text" w:eastAsia="Google Sans Text" w:cs="Google Sans Text"/>
          <w:rtl w:val="0"/>
        </w:rPr>
        <w:t xml:space="preserve">：它阻止了肉内部结合水的渗出，确立了所谓的“嫩”。</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向外阻隔</w:t>
      </w:r>
      <w:r>
        <w:rPr>
          <w:rFonts w:ascii="Google Sans Text" w:hAnsi="Google Sans Text" w:eastAsia="Google Sans Text" w:cs="Google Sans Text"/>
          <w:rtl w:val="0"/>
        </w:rPr>
        <w:t xml:space="preserve">：它减缓了高温油脂直接接触肌肉纤维，防止蛋白质因过度脱水而老化。</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正是这层糊化淀粉膜，赋予了宫保鸡丁标志性的滑润口感（Smoothness）。</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3.4 油脂包膜：疏水隔离层的应用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上浆工序的最后一步，是加入沙拉油抓匀。资料</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明确阐述了其作用：“肉块下锅加热时很容易剥散，可防止肉块粘黏成一团”。</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层后加入的冷油在微观上形成了一层疏水膜。由于淀粉糊在受热初期具有极高的粘性，若无油脂隔离，肉丁入锅的瞬间就会相互粘连，形成巨大的团块，导致受热不均。冷油层的存在确保了肉丁在入锅瞬间能借助热油的对流迅速分散，实现“粒子化”的独立烹饪环境。这不仅是物理防粘的需要，更是为了确保每一粒肉丁都能均匀地接受美拉德反应（Maillard Reaction）。</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表1：正宗宫保鸡丁“上浆”工艺流程解析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691"/>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72"/>
        <w:gridCol w:w="1872"/>
        <w:gridCol w:w="1872"/>
        <w:gridCol w:w="1872"/>
        <w:gridCol w:w="1872"/>
        <w:tblGridChange w:id="0">
          <w:tblGrid>
            <w:gridCol w:w="1872"/>
            <w:gridCol w:w="1872"/>
            <w:gridCol w:w="1872"/>
            <w:gridCol w:w="1872"/>
            <w:gridCol w:w="1872"/>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工序步骤</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核心操作</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涉及物质</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物理/化学原理</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预期结果</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1. 物理松解</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刀背拍打</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鸡肉纤维</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机械破坏结缔组织，增大比表面积</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纤维松散，易于吸附液体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2. 液体注入</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混合添加</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酒、水、酱油、蛋液</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离子强度调节，蛋白质溶胀</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构建高水合环境，去腥增鲜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3. 机械同化</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反复抓捏</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肌肉蛋白、水分</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机械能转化，肌球蛋白溶出</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液体被吸干，形成溶胶态表面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4. 屏障构建</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加入淀粉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太白粉（淀粉）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淀粉糊化前体制备</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锁住内部肉汁与酱汁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5. 疏水隔离</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油脂封层</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沙拉油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疏水相互作用</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rtl w:val="0"/>
              </w:rPr>
              <w:t xml:space="preserve">防止肉丁入锅粘连，确保颗粒分明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tl w:val="0"/>
        </w:rPr>
      </w:r>
      <w:r>
        <w:rPr>
          <w:rFonts w:ascii="Google Sans Text" w:hAnsi="Google Sans Text" w:eastAsia="Google Sans Text" w:cs="Google Sans Text"/>
          <w:sz w:val="24"/>
          <w:szCs w:val="24"/>
          <w:vertAlign w:val="superscrip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 热力学与风味化学：“锅边醋”与嗅觉升华</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在完成了对蛋白质的精密处理后，烹饪过程进入了最为激烈的热力学阶段。宫保鸡丁的烹饪属于“爆炒”（Bao Chao），其特征是极高的温度和极短的时间。在这一阶段，最为核心且最具技术含量的操作，莫过于资料</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中重点提及的“锅边淋醋”技术。这不仅仅是一个动作，而是一个涉及相变和挥发性分离的化学实验。</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4.1 锅边醋（Guo Bian Cu）的热物理机制</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资料指出，起锅前要“从锅边淋入白醋呛香”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。这里的关键词是“锅边”而非“菜上”。</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莱顿弗罗斯特效应与瞬时气化</w:t>
      </w:r>
      <w:r>
        <w:rPr>
          <w:rFonts w:ascii="Google Sans Text" w:hAnsi="Google Sans Text" w:eastAsia="Google Sans Text" w:cs="Google Sans Text"/>
          <w:rtl w:val="0"/>
        </w:rPr>
        <w:t xml:space="preserve">：当醋液接触到温度极高（通常超过200°C）的铁锅边缘时，液体瞬间沸腾并气化。这种剧烈的相变产生强大的蒸汽压力。</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酸味与香气的分离</w:t>
      </w:r>
      <w:r>
        <w:rPr>
          <w:rFonts w:ascii="Google Sans Text" w:hAnsi="Google Sans Text" w:eastAsia="Google Sans Text" w:cs="Google Sans Text"/>
          <w:rtl w:val="0"/>
        </w:rPr>
        <w:t xml:space="preserve">：醋的主要成分是乙酸（Acetic Acid）和各种酯类、醇类芳香物质。乙酸具有尖锐的酸味，但其沸点（118.1°C）相对较低且易挥发。通过高温“呛”锅，大部分尖锐的乙酸成分在接触锅壁的瞬间挥发殆尽，随热气流散失；而醋中复杂的粮谷发酵香气（由于长链酯类物质的存在）则被保留下来，并附着在悬浮的油滴和食材表面。</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 嗅觉与味觉的二元对立</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这一技法旨在达到一种极高的感官境界：“使这道料理的香气更加升华，闻得到醋的香气，吃不到醋的酸味”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是专业厨师与家庭烹饪的重要分水岭。如果直接将醋淋在菜肴上，醋液会被食材吸收，导致成菜口感过酸，呈现“死酸”味，掩盖了原本的荔枝味（甜酸平衡）和糊辣味。只有通过锅边的高温激发，才能利用热空气的湍流将醋的“魂”（香气）裹在菜上，而将醋的“骨”（酸味）剔除。这种技法创造了宫保鸡丁独特的“醋香”而非“醋酸”的感官体验，资料称之为“专业厨师的料理说法”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 综合分析与正宗性判定标准</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基于对研究资料的深入剖析，我们可以将正宗川菜宫保鸡丁的制作逻辑概括为一种“精密控制下的冲突美学”。它通过物理暴力（拍刀）获得温柔的口感，通过高温破坏（糊辣、呛醋）获得细腻的风味。</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对于寻求复刻这一经典菜肴的从业者或美食家而言，以下几个关键点是判定正宗与否的绝对标准：</w:t>
      </w:r>
      <w:r>
        <w:rPr>
          <w:rFonts w:ascii="Google Sans Text" w:hAnsi="Google Sans Text" w:eastAsia="Google Sans Text" w:cs="Google Sans Tex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肉质处理的严谨性</w:t>
      </w:r>
      <w:r>
        <w:rPr>
          <w:rFonts w:ascii="Google Sans Text" w:hAnsi="Google Sans Text" w:eastAsia="Google Sans Text" w:cs="Google Sans Text"/>
          <w:rtl w:val="0"/>
        </w:rPr>
        <w:t xml:space="preserve">：是否执行了“刀背拍松”与“打水”工艺？没有经过吸水饱和与淀粉封锁的鸡肉，无法在爆炒中保持滑嫩。资料明确指出，唯有抓捏至“吸干”且“锁在肉块里面”，才能实现“软嫩多汁”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流体动力学的应用</w:t>
      </w:r>
      <w:r>
        <w:rPr>
          <w:rFonts w:ascii="Google Sans Text" w:hAnsi="Google Sans Text" w:eastAsia="Google Sans Text" w:cs="Google Sans Text"/>
          <w:rtl w:val="0"/>
        </w:rPr>
        <w:t xml:space="preserve">：是否使用了“封油”技术？肉丁入锅必须是独立的粒子，任何粘连都意味着上浆工艺的失败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风味激发的时机</w:t>
      </w:r>
      <w:r>
        <w:rPr>
          <w:rFonts w:ascii="Google Sans Text" w:hAnsi="Google Sans Text" w:eastAsia="Google Sans Text" w:cs="Google Sans Text"/>
          <w:rtl w:val="0"/>
        </w:rPr>
        <w:t xml:space="preserve">：是否掌握了“锅边醋”的精髓？醋的加入必须是在起锅前的最后瞬间，且必须接触高温锅壁而非食材本身。这是实现“闻香不见酸”的唯一途径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综上所述，宫保鸡丁的烹饪实质上是一场关于水分管理和挥发性物质控制的科学实验。从微观的肌纤维重组到宏观的热对流操作，每一个步骤都紧密相扣，任何环节的缺失都将导致最终成品的风味坍塌。正宗的宫保鸡丁，是材料学、流体力学与风味化学在中华铁锅中的完美统一。</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8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附录：核心技法自检清单</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为了辅助实际操作与评估，以下根据研究资料整理出的关键技法自检表：</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692"/>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120"/>
        <w:gridCol w:w="3120"/>
        <w:gridCol w:w="3120"/>
        <w:tblGridChange w:id="1">
          <w:tblGrid>
            <w:gridCol w:w="3120"/>
            <w:gridCol w:w="3120"/>
            <w:gridCol w:w="312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检查项目</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关键指标/现象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依据来源</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肉块形态</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大小一致，无连刀，表面有拍打痕迹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腌制状态</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碗底无残留液体，肉质饱满发粘</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上浆顺序</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先水/酒/酱油/蛋液 -&gt; 后淀粉 -&gt; 最后油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入锅表现</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肉丁迅速散开，无粘连团块</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出锅香气</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明显的挥发性醋香，无刺鼻酸味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(注：本报告基于所提供的研究片段</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进行深度分析展开，S_Y1由于无法读取内容未纳入实质性分析，但其提及的“糊辣颜色标准”已被纳入引言部分的背景考量。)</w:t>
      </w:r>
      <w:r>
        <w:rPr>
          <w:rFonts w:ascii="Google Sans Text" w:hAnsi="Google Sans Text" w:eastAsia="Google Sans Text" w:cs="Google Sans Text"/>
        </w:rPr>
      </w:r>
    </w:p>
    <w:p>
      <w:pPr>
        <w:pStyle w:val="686"/>
        <w:pBdr>
          <w:top w:val="none" w:color="000000" w:sz="0" w:space="0"/>
          <w:left w:val="none" w:color="000000" w:sz="0" w:space="0"/>
          <w:bottom w:val="none" w:color="000000" w:sz="0" w:space="0"/>
          <w:right w:val="none" w:color="000000" w:sz="0" w:space="0"/>
          <w:between w:val="none" w:color="000000" w:sz="0" w:space="0"/>
        </w:pBdr>
        <w:shd w:val="clear" w:color="auto" w:fill="auto"/>
        <w:spacing w:before="0"/>
        <w:ind/>
        <w:rPr>
          <w:rFonts w:ascii="Google Sans" w:hAnsi="Google Sans" w:eastAsia="Google Sans" w:cs="Google Sans"/>
        </w:rPr>
      </w:pPr>
      <w:r>
        <w:rPr>
          <w:rFonts w:ascii="Google Sans" w:hAnsi="Google Sans" w:eastAsia="Google Sans" w:cs="Google Sans"/>
          <w:rtl w:val="0"/>
        </w:rPr>
        <w:t xml:space="preserve">Works cited</w:t>
      </w:r>
      <w:r>
        <w:rPr>
          <w:rFonts w:ascii="Google Sans" w:hAnsi="Google Sans" w:eastAsia="Google Sans" w:cs="Google Sans"/>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【宮保雞丁】教你這樣炒雞胸肉才會鮮嫩多汁醬香十足花生香脆/ 莊師傅的廚房 - YouTube, accessed November 21, 2025, </w:t>
      </w:r>
      <w:hyperlink r:id="rId9" w:tooltip="https://www.youtube.com/watch?v=SzRUQGHOAPo" w:history="1">
        <w:r>
          <w:rPr>
            <w:rFonts w:ascii="Google Sans" w:hAnsi="Google Sans" w:eastAsia="Google Sans" w:cs="Google Sans"/>
            <w:color w:val="0000ee"/>
            <w:sz w:val="24"/>
            <w:szCs w:val="24"/>
            <w:u w:val="single"/>
            <w:rtl w:val="0"/>
          </w:rPr>
          <w:t xml:space="preserve">https://www.youtube.com/watch?v=SzRUQGHOAPo</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82"/>
    <w:next w:val="68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82"/>
    <w:next w:val="68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82"/>
    <w:next w:val="68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83"/>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84"/>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85"/>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86"/>
    <w:uiPriority w:val="9"/>
    <w:pPr>
      <w:pBdr/>
      <w:spacing/>
      <w:ind/>
    </w:pPr>
    <w:rPr>
      <w:rFonts w:ascii="Arial" w:hAnsi="Arial" w:eastAsia="Arial" w:cs="Arial"/>
      <w:i/>
      <w:iCs/>
      <w:color w:val="0f4761" w:themeColor="accent1" w:themeShade="BF"/>
    </w:rPr>
  </w:style>
  <w:style w:type="character" w:styleId="154">
    <w:name w:val="Heading 5 Char"/>
    <w:basedOn w:val="148"/>
    <w:link w:val="687"/>
    <w:uiPriority w:val="9"/>
    <w:pPr>
      <w:pBdr/>
      <w:spacing/>
      <w:ind/>
    </w:pPr>
    <w:rPr>
      <w:rFonts w:ascii="Arial" w:hAnsi="Arial" w:eastAsia="Arial" w:cs="Arial"/>
      <w:color w:val="0f4761" w:themeColor="accent1" w:themeShade="BF"/>
    </w:rPr>
  </w:style>
  <w:style w:type="character" w:styleId="155">
    <w:name w:val="Heading 6 Char"/>
    <w:basedOn w:val="148"/>
    <w:link w:val="68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89"/>
    <w:uiPriority w:val="10"/>
    <w:pPr>
      <w:pBdr/>
      <w:spacing/>
      <w:ind/>
    </w:pPr>
    <w:rPr>
      <w:rFonts w:ascii="Arial" w:hAnsi="Arial" w:eastAsia="Arial" w:cs="Arial"/>
      <w:spacing w:val="-10"/>
      <w:sz w:val="56"/>
      <w:szCs w:val="56"/>
    </w:rPr>
  </w:style>
  <w:style w:type="character" w:styleId="162">
    <w:name w:val="Subtitle Char"/>
    <w:basedOn w:val="148"/>
    <w:link w:val="690"/>
    <w:uiPriority w:val="11"/>
    <w:pPr>
      <w:pBdr/>
      <w:spacing/>
      <w:ind/>
    </w:pPr>
    <w:rPr>
      <w:color w:val="595959" w:themeColor="text1" w:themeTint="A6"/>
      <w:spacing w:val="15"/>
      <w:sz w:val="28"/>
      <w:szCs w:val="28"/>
    </w:rPr>
  </w:style>
  <w:style w:type="paragraph" w:styleId="163">
    <w:name w:val="Quote"/>
    <w:basedOn w:val="682"/>
    <w:next w:val="682"/>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82"/>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82"/>
    <w:next w:val="68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82"/>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82"/>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82"/>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82"/>
    <w:next w:val="682"/>
    <w:uiPriority w:val="35"/>
    <w:unhideWhenUsed/>
    <w:qFormat/>
    <w:pPr>
      <w:pBdr/>
      <w:spacing w:after="200" w:line="240" w:lineRule="auto"/>
      <w:ind/>
    </w:pPr>
    <w:rPr>
      <w:i/>
      <w:iCs/>
      <w:color w:val="0e2841" w:themeColor="text2"/>
      <w:sz w:val="18"/>
      <w:szCs w:val="18"/>
    </w:rPr>
  </w:style>
  <w:style w:type="paragraph" w:styleId="181">
    <w:name w:val="footnote text"/>
    <w:basedOn w:val="682"/>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82"/>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82"/>
    <w:next w:val="682"/>
    <w:uiPriority w:val="39"/>
    <w:unhideWhenUsed/>
    <w:pPr>
      <w:pBdr/>
      <w:spacing w:after="100"/>
      <w:ind/>
    </w:pPr>
  </w:style>
  <w:style w:type="paragraph" w:styleId="190">
    <w:name w:val="toc 2"/>
    <w:basedOn w:val="682"/>
    <w:next w:val="682"/>
    <w:uiPriority w:val="39"/>
    <w:unhideWhenUsed/>
    <w:pPr>
      <w:pBdr/>
      <w:spacing w:after="100"/>
      <w:ind w:left="220"/>
    </w:pPr>
  </w:style>
  <w:style w:type="paragraph" w:styleId="191">
    <w:name w:val="toc 3"/>
    <w:basedOn w:val="682"/>
    <w:next w:val="682"/>
    <w:uiPriority w:val="39"/>
    <w:unhideWhenUsed/>
    <w:pPr>
      <w:pBdr/>
      <w:spacing w:after="100"/>
      <w:ind w:left="440"/>
    </w:pPr>
  </w:style>
  <w:style w:type="paragraph" w:styleId="192">
    <w:name w:val="toc 4"/>
    <w:basedOn w:val="682"/>
    <w:next w:val="682"/>
    <w:uiPriority w:val="39"/>
    <w:unhideWhenUsed/>
    <w:pPr>
      <w:pBdr/>
      <w:spacing w:after="100"/>
      <w:ind w:left="660"/>
    </w:pPr>
  </w:style>
  <w:style w:type="paragraph" w:styleId="193">
    <w:name w:val="toc 5"/>
    <w:basedOn w:val="682"/>
    <w:next w:val="682"/>
    <w:uiPriority w:val="39"/>
    <w:unhideWhenUsed/>
    <w:pPr>
      <w:pBdr/>
      <w:spacing w:after="100"/>
      <w:ind w:left="880"/>
    </w:pPr>
  </w:style>
  <w:style w:type="paragraph" w:styleId="194">
    <w:name w:val="toc 6"/>
    <w:basedOn w:val="682"/>
    <w:next w:val="682"/>
    <w:uiPriority w:val="39"/>
    <w:unhideWhenUsed/>
    <w:pPr>
      <w:pBdr/>
      <w:spacing w:after="100"/>
      <w:ind w:left="1100"/>
    </w:pPr>
  </w:style>
  <w:style w:type="paragraph" w:styleId="195">
    <w:name w:val="toc 7"/>
    <w:basedOn w:val="682"/>
    <w:next w:val="682"/>
    <w:uiPriority w:val="39"/>
    <w:unhideWhenUsed/>
    <w:pPr>
      <w:pBdr/>
      <w:spacing w:after="100"/>
      <w:ind w:left="1320"/>
    </w:pPr>
  </w:style>
  <w:style w:type="paragraph" w:styleId="196">
    <w:name w:val="toc 8"/>
    <w:basedOn w:val="682"/>
    <w:next w:val="682"/>
    <w:uiPriority w:val="39"/>
    <w:unhideWhenUsed/>
    <w:pPr>
      <w:pBdr/>
      <w:spacing w:after="100"/>
      <w:ind w:left="1540"/>
    </w:pPr>
  </w:style>
  <w:style w:type="paragraph" w:styleId="197">
    <w:name w:val="toc 9"/>
    <w:basedOn w:val="682"/>
    <w:next w:val="682"/>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2"/>
    <w:next w:val="682"/>
    <w:uiPriority w:val="99"/>
    <w:unhideWhenUsed/>
    <w:pPr>
      <w:pBdr/>
      <w:spacing w:after="0" w:afterAutospacing="0"/>
      <w:ind/>
    </w:pPr>
  </w:style>
  <w:style w:type="table" w:styleId="68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2" w:default="1">
    <w:name w:val="Normal"/>
    <w:pPr>
      <w:pBdr/>
      <w:spacing/>
      <w:ind/>
    </w:pPr>
  </w:style>
  <w:style w:type="paragraph" w:styleId="683">
    <w:name w:val="Heading 1"/>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684">
    <w:name w:val="Heading 2"/>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685">
    <w:name w:val="Heading 3"/>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686">
    <w:name w:val="Heading 4"/>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687">
    <w:name w:val="Heading 5"/>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688">
    <w:name w:val="Heading 6"/>
    <w:basedOn w:val="682"/>
    <w:next w:val="68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689">
    <w:name w:val="Title"/>
    <w:basedOn w:val="682"/>
    <w:next w:val="682"/>
    <w:pPr>
      <w:keepNext w:val="true"/>
      <w:keepLines w:val="true"/>
      <w:pageBreakBefore w:val="false"/>
      <w:pBdr/>
      <w:spacing w:after="120" w:before="480"/>
      <w:ind/>
    </w:pPr>
    <w:rPr>
      <w:b/>
      <w:bCs/>
      <w:sz w:val="72"/>
      <w:szCs w:val="72"/>
    </w:rPr>
  </w:style>
  <w:style w:type="paragraph" w:styleId="690">
    <w:name w:val="Subtitle"/>
    <w:basedOn w:val="682"/>
    <w:next w:val="682"/>
    <w:pPr>
      <w:keepNext w:val="true"/>
      <w:keepLines w:val="true"/>
      <w:pageBreakBefore w:val="false"/>
      <w:pBdr/>
      <w:spacing w:after="80" w:before="360"/>
      <w:ind/>
    </w:pPr>
    <w:rPr>
      <w:rFonts w:ascii="Georgia" w:hAnsi="Georgia" w:eastAsia="Georgia" w:cs="Georgia"/>
      <w:i/>
      <w:iCs/>
      <w:color w:val="666666"/>
      <w:sz w:val="48"/>
      <w:szCs w:val="48"/>
    </w:rPr>
  </w:style>
  <w:style w:type="table" w:styleId="691">
    <w:name w:val="StGen0"/>
    <w:basedOn w:val="6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StGen1"/>
    <w:basedOn w:val="6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youtube.com/watch?v=SzRUQGHOAPo"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